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19" w:rsidRPr="00A24DB4" w:rsidRDefault="00B84019" w:rsidP="00B84019">
      <w:pPr>
        <w:spacing w:line="360" w:lineRule="auto"/>
        <w:contextualSpacing/>
        <w:jc w:val="center"/>
        <w:rPr>
          <w:rFonts w:eastAsia="Times New Roman"/>
          <w:b/>
          <w:bCs/>
          <w:color w:val="000000"/>
          <w:lang w:eastAsia="ru-RU"/>
        </w:rPr>
      </w:pPr>
      <w:r w:rsidRPr="00A24DB4">
        <w:rPr>
          <w:rFonts w:eastAsia="Times New Roman"/>
          <w:b/>
          <w:bCs/>
          <w:color w:val="000000"/>
          <w:lang w:eastAsia="ru-RU"/>
        </w:rPr>
        <w:t xml:space="preserve">У истоков </w:t>
      </w:r>
      <w:proofErr w:type="spellStart"/>
      <w:r w:rsidRPr="00A24DB4">
        <w:rPr>
          <w:rFonts w:eastAsia="Times New Roman"/>
          <w:b/>
          <w:bCs/>
          <w:color w:val="000000"/>
          <w:lang w:eastAsia="ru-RU"/>
        </w:rPr>
        <w:t>Саловской</w:t>
      </w:r>
      <w:proofErr w:type="spellEnd"/>
      <w:r w:rsidRPr="00A24DB4">
        <w:rPr>
          <w:rFonts w:eastAsia="Times New Roman"/>
          <w:b/>
          <w:bCs/>
          <w:color w:val="000000"/>
          <w:lang w:eastAsia="ru-RU"/>
        </w:rPr>
        <w:t xml:space="preserve"> школы</w:t>
      </w:r>
    </w:p>
    <w:p w:rsidR="00B84019" w:rsidRPr="005A7215" w:rsidRDefault="00B84019" w:rsidP="00B84019">
      <w:pPr>
        <w:spacing w:after="0"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</w:t>
      </w:r>
      <w:r w:rsidRPr="005A7215">
        <w:rPr>
          <w:color w:val="000000"/>
          <w:lang w:eastAsia="ru-RU"/>
        </w:rPr>
        <w:t xml:space="preserve">меющиеся в школьном архиве </w:t>
      </w:r>
      <w:r>
        <w:rPr>
          <w:color w:val="000000"/>
          <w:lang w:eastAsia="ru-RU"/>
        </w:rPr>
        <w:t xml:space="preserve">документы </w:t>
      </w:r>
      <w:r w:rsidRPr="005A7215">
        <w:rPr>
          <w:color w:val="000000"/>
          <w:lang w:eastAsia="ru-RU"/>
        </w:rPr>
        <w:t>не располагают подробной информацией об истории образования школы. Сведения скупы и обрывочны</w:t>
      </w:r>
      <w:r>
        <w:rPr>
          <w:color w:val="000000"/>
          <w:lang w:eastAsia="ru-RU"/>
        </w:rPr>
        <w:t xml:space="preserve">, было известно, что школа образовалась в конце XIX века, когда село </w:t>
      </w:r>
      <w:proofErr w:type="spellStart"/>
      <w:r>
        <w:rPr>
          <w:color w:val="000000"/>
          <w:lang w:eastAsia="ru-RU"/>
        </w:rPr>
        <w:t>Саловка</w:t>
      </w:r>
      <w:proofErr w:type="spellEnd"/>
      <w:r>
        <w:rPr>
          <w:color w:val="000000"/>
          <w:lang w:eastAsia="ru-RU"/>
        </w:rPr>
        <w:t xml:space="preserve"> входила в состав Саранского уезда Пензенской губернии. </w:t>
      </w:r>
      <w:r w:rsidRPr="005A721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Не обнаружили мы документы о создании школы и в ЦГА Республики Мордовия.  На запрос в </w:t>
      </w:r>
      <w:r>
        <w:rPr>
          <w:color w:val="000000"/>
          <w:shd w:val="clear" w:color="auto" w:fill="FFFFFF"/>
        </w:rPr>
        <w:t xml:space="preserve"> Государственный  архив </w:t>
      </w:r>
      <w:r w:rsidRPr="00692F05">
        <w:rPr>
          <w:color w:val="000000"/>
          <w:shd w:val="clear" w:color="auto" w:fill="FFFFFF"/>
        </w:rPr>
        <w:t>Пензенской области (ГАПО)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lang w:eastAsia="ru-RU"/>
        </w:rPr>
        <w:t xml:space="preserve">нам направили  копию Паспорта </w:t>
      </w:r>
      <w:proofErr w:type="spellStart"/>
      <w:r>
        <w:rPr>
          <w:color w:val="000000"/>
          <w:lang w:eastAsia="ru-RU"/>
        </w:rPr>
        <w:t>Саловского</w:t>
      </w:r>
      <w:proofErr w:type="spellEnd"/>
      <w:r>
        <w:rPr>
          <w:color w:val="000000"/>
          <w:lang w:eastAsia="ru-RU"/>
        </w:rPr>
        <w:t xml:space="preserve">  училища  Саранского уезда, составленного в декабре  1892 года. В нем указывается, что училище было открыто в 1869 году,  15 сентября, и располагалось «в собственном, особом здании». По состоянию на 5 декабря 1892 года в нем обучалось  33 мальчика и 6 девочек, в том числе в младшем отделении соответственно 18 и 4, в среднем – 10 и 2, старшем только 5 мальчиков. В том же году училище окончили 7 мальчиков.  На содержание училища  в течение года было израсходовано 317 руб., из них в 217 руб. предоставлено земством, 100 руб. – от сельских обществ </w:t>
      </w:r>
      <w:proofErr w:type="spellStart"/>
      <w:r>
        <w:rPr>
          <w:color w:val="000000"/>
          <w:lang w:eastAsia="ru-RU"/>
        </w:rPr>
        <w:t>Саловского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Смольковского</w:t>
      </w:r>
      <w:proofErr w:type="spellEnd"/>
      <w:r>
        <w:rPr>
          <w:color w:val="000000"/>
          <w:lang w:eastAsia="ru-RU"/>
        </w:rPr>
        <w:t xml:space="preserve">, Лопатинского, Михайловского, Александровского, </w:t>
      </w:r>
      <w:proofErr w:type="spellStart"/>
      <w:r>
        <w:rPr>
          <w:color w:val="000000"/>
          <w:lang w:eastAsia="ru-RU"/>
        </w:rPr>
        <w:t>Акаевского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Апполоновского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Репьевского</w:t>
      </w:r>
      <w:proofErr w:type="spellEnd"/>
      <w:r>
        <w:rPr>
          <w:color w:val="000000"/>
          <w:lang w:eastAsia="ru-RU"/>
        </w:rPr>
        <w:t xml:space="preserve">, 3 руб. составлял «сбор за право учения». В Паспорте указана и одна из первых учительниц – Елизавета Васильевна Карцева, преподававшая с 22 января 1887 года после окончания  педагогического курса при Пензенской женской гимназии. Законоучителем состоял священник Гавриил Тимофеевич Разумовский. Попечительницей  училища была жена земского начальника 2 участка Саранского уезда Михаила Константиновича Тимирязева Пелагея Андреевна, урожденная Салова – из семьи дворян, основавших село в XVII веке. </w:t>
      </w:r>
      <w:r>
        <w:rPr>
          <w:rStyle w:val="a8"/>
          <w:color w:val="000000"/>
          <w:lang w:eastAsia="ru-RU"/>
        </w:rPr>
        <w:footnoteReference w:id="1"/>
      </w:r>
      <w:r>
        <w:rPr>
          <w:color w:val="000000"/>
          <w:lang w:eastAsia="ru-RU"/>
        </w:rPr>
        <w:t xml:space="preserve"> </w:t>
      </w:r>
    </w:p>
    <w:p w:rsidR="00B84019" w:rsidRPr="00A24DB4" w:rsidRDefault="00B84019" w:rsidP="00B84019">
      <w:pPr>
        <w:spacing w:line="360" w:lineRule="auto"/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После Октябрьской революции 1917 года училище было преобразовано в школу </w:t>
      </w:r>
      <w:r>
        <w:rPr>
          <w:color w:val="000000"/>
          <w:lang w:val="en-US" w:eastAsia="ru-RU"/>
        </w:rPr>
        <w:t>I</w:t>
      </w:r>
      <w:r w:rsidRPr="003547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ступени. </w:t>
      </w:r>
      <w:r w:rsidRPr="00A24DB4">
        <w:rPr>
          <w:rFonts w:eastAsia="Times New Roman"/>
          <w:bCs/>
          <w:color w:val="000000"/>
          <w:lang w:eastAsia="ru-RU"/>
        </w:rPr>
        <w:t xml:space="preserve">Лишь в 1925 году под начальную школу был отдан поповский дом. Первой учительницей была Матюгина В. Е. Спустя несколько лет по инициативе общественности и по ходатайству Матюгиной </w:t>
      </w:r>
      <w:r w:rsidRPr="00A24DB4">
        <w:rPr>
          <w:rFonts w:eastAsia="Times New Roman"/>
          <w:bCs/>
          <w:color w:val="000000"/>
          <w:lang w:eastAsia="ru-RU"/>
        </w:rPr>
        <w:lastRenderedPageBreak/>
        <w:t xml:space="preserve">В. Е., председателя сельского Совета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Столярова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 К. А. решили расширить здание начальной школы. Для этого стали собирать с населения зерно. На вырученные от продажи зерна деньги, </w:t>
      </w:r>
      <w:proofErr w:type="gramStart"/>
      <w:r w:rsidRPr="00A24DB4">
        <w:rPr>
          <w:rFonts w:eastAsia="Times New Roman"/>
          <w:bCs/>
          <w:color w:val="000000"/>
          <w:lang w:eastAsia="ru-RU"/>
        </w:rPr>
        <w:t>сделали</w:t>
      </w:r>
      <w:proofErr w:type="gramEnd"/>
      <w:r w:rsidRPr="00A24DB4">
        <w:rPr>
          <w:rFonts w:eastAsia="Times New Roman"/>
          <w:bCs/>
          <w:color w:val="000000"/>
          <w:lang w:eastAsia="ru-RU"/>
        </w:rPr>
        <w:t xml:space="preserve"> пристрой школы. Она имела П-образную форму. На одно крыло была перевезена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кулугурская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 церковь с ново-михайловских кладбищ, а на другое – здание больницы. </w:t>
      </w:r>
    </w:p>
    <w:p w:rsidR="00B84019" w:rsidRPr="00A24DB4" w:rsidRDefault="00B84019" w:rsidP="00B84019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color w:val="000000"/>
          <w:lang w:eastAsia="ru-RU"/>
        </w:rPr>
      </w:pPr>
      <w:r w:rsidRPr="00A24DB4">
        <w:rPr>
          <w:rFonts w:eastAsia="Times New Roman"/>
          <w:bCs/>
          <w:color w:val="000000"/>
          <w:lang w:eastAsia="ru-RU"/>
        </w:rPr>
        <w:t xml:space="preserve">И в 1929 году открыта семилетняя школа. Первым ее директором был В. И. Богословский. </w:t>
      </w:r>
      <w:proofErr w:type="gramStart"/>
      <w:r w:rsidRPr="00A24DB4">
        <w:rPr>
          <w:rFonts w:eastAsia="Times New Roman"/>
          <w:bCs/>
          <w:color w:val="000000"/>
          <w:lang w:eastAsia="ru-RU"/>
        </w:rPr>
        <w:t>Не смотря на</w:t>
      </w:r>
      <w:proofErr w:type="gramEnd"/>
      <w:r w:rsidRPr="00A24DB4">
        <w:rPr>
          <w:rFonts w:eastAsia="Times New Roman"/>
          <w:bCs/>
          <w:color w:val="000000"/>
          <w:lang w:eastAsia="ru-RU"/>
        </w:rPr>
        <w:t xml:space="preserve"> многие трудности, он смог сделать жизнь школы интересней. При школе был свой клуб, бильярдная. Учащихся было много, многие из них жили на квартирах, так как приходили из других сел.  </w:t>
      </w:r>
      <w:proofErr w:type="gramStart"/>
      <w:r w:rsidRPr="00A24DB4">
        <w:rPr>
          <w:rFonts w:eastAsia="Times New Roman"/>
          <w:bCs/>
          <w:color w:val="000000"/>
          <w:lang w:eastAsia="ru-RU"/>
        </w:rPr>
        <w:t xml:space="preserve">Район школы, обслуживаемый обучением был обширный: село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Саловка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, д. Новая Михайловка, хутор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Лопатино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, с.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Лопатино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, д. Репьевка, пос.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Мухановка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, совхоз Коммунар, пос.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Блиновка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>.</w:t>
      </w:r>
      <w:proofErr w:type="gramEnd"/>
      <w:r w:rsidRPr="00A24DB4">
        <w:rPr>
          <w:rFonts w:eastAsia="Times New Roman"/>
          <w:bCs/>
          <w:color w:val="000000"/>
          <w:lang w:eastAsia="ru-RU"/>
        </w:rPr>
        <w:t xml:space="preserve"> Многие учащиеся из других сел и деревень не могли посещать занятия ежедневно, отсев учащихся был очень большим. Причины тому были разные – это и отсутствие обуви и одежды, работа по дому, болезни, переезд родителей и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тд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. </w:t>
      </w:r>
      <w:proofErr w:type="gramStart"/>
      <w:r w:rsidRPr="00A24DB4">
        <w:rPr>
          <w:rFonts w:eastAsia="Times New Roman"/>
          <w:bCs/>
          <w:color w:val="000000"/>
          <w:lang w:eastAsia="ru-RU"/>
        </w:rPr>
        <w:t>Но</w:t>
      </w:r>
      <w:proofErr w:type="gramEnd"/>
      <w:r w:rsidRPr="00A24DB4">
        <w:rPr>
          <w:rFonts w:eastAsia="Times New Roman"/>
          <w:bCs/>
          <w:color w:val="000000"/>
          <w:lang w:eastAsia="ru-RU"/>
        </w:rPr>
        <w:t xml:space="preserve"> тем не менее в школе было очень много учащихся, занимались в две смены, потому что классных комнат не хватало. Так согласно архивным данным в 1939/40 учебном году в школе обучалось 233 ребенка. Я составила сравнительную таблицу по другим школам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Лямбирского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 района за три года 1939, 1940, 1941 </w:t>
      </w:r>
      <w:r w:rsidRPr="00A24DB4">
        <w:rPr>
          <w:rFonts w:eastAsia="Times New Roman"/>
          <w:b/>
          <w:bCs/>
          <w:color w:val="000000"/>
          <w:lang w:eastAsia="ru-RU"/>
        </w:rPr>
        <w:t>(Таблица 1).</w:t>
      </w:r>
    </w:p>
    <w:p w:rsidR="00B84019" w:rsidRPr="00A24DB4" w:rsidRDefault="00B84019" w:rsidP="00B84019">
      <w:pPr>
        <w:spacing w:line="360" w:lineRule="auto"/>
        <w:ind w:firstLine="709"/>
        <w:contextualSpacing/>
        <w:jc w:val="right"/>
        <w:rPr>
          <w:rFonts w:eastAsia="Times New Roman"/>
          <w:b/>
          <w:bCs/>
          <w:color w:val="000000"/>
          <w:lang w:eastAsia="ru-RU"/>
        </w:rPr>
      </w:pPr>
      <w:r w:rsidRPr="00A24DB4">
        <w:rPr>
          <w:rFonts w:eastAsia="Times New Roman"/>
          <w:b/>
          <w:bCs/>
          <w:color w:val="000000"/>
          <w:lang w:eastAsia="ru-RU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4662"/>
        <w:gridCol w:w="1553"/>
        <w:gridCol w:w="1552"/>
        <w:gridCol w:w="1237"/>
      </w:tblGrid>
      <w:tr w:rsidR="00B84019" w:rsidRPr="00A24DB4" w:rsidTr="00752FAE">
        <w:trPr>
          <w:trHeight w:val="413"/>
        </w:trPr>
        <w:tc>
          <w:tcPr>
            <w:tcW w:w="5211" w:type="dxa"/>
            <w:gridSpan w:val="2"/>
            <w:vMerge w:val="restart"/>
          </w:tcPr>
          <w:p w:rsidR="00B84019" w:rsidRPr="00A24DB4" w:rsidRDefault="00B84019" w:rsidP="00752FAE">
            <w:pPr>
              <w:spacing w:line="360" w:lineRule="auto"/>
              <w:contextualSpacing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Полное название школы</w:t>
            </w:r>
          </w:p>
        </w:tc>
        <w:tc>
          <w:tcPr>
            <w:tcW w:w="4360" w:type="dxa"/>
            <w:gridSpan w:val="3"/>
          </w:tcPr>
          <w:p w:rsidR="00B84019" w:rsidRPr="00A24DB4" w:rsidRDefault="00B84019" w:rsidP="00752FAE">
            <w:pPr>
              <w:spacing w:line="360" w:lineRule="auto"/>
              <w:contextualSpacing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Контингент учащихся</w:t>
            </w:r>
          </w:p>
        </w:tc>
      </w:tr>
      <w:tr w:rsidR="00B84019" w:rsidRPr="00A24DB4" w:rsidTr="00752FAE">
        <w:trPr>
          <w:trHeight w:val="412"/>
        </w:trPr>
        <w:tc>
          <w:tcPr>
            <w:tcW w:w="5211" w:type="dxa"/>
            <w:gridSpan w:val="2"/>
            <w:vMerge/>
          </w:tcPr>
          <w:p w:rsidR="00B84019" w:rsidRPr="00A24DB4" w:rsidRDefault="00B84019" w:rsidP="00752FAE">
            <w:pPr>
              <w:spacing w:line="360" w:lineRule="auto"/>
              <w:contextualSpacing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1939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1940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1941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Смольковская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неполная средняя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209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191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173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Алтарская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неполная средняя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331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335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320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3. 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Репьевская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Лопатинская начальная школа 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Хутор-Лопатинская начальная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lastRenderedPageBreak/>
              <w:t>Алферьевская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163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169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4.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FF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/>
                <w:bCs/>
                <w:color w:val="FF0000"/>
                <w:lang w:eastAsia="ru-RU"/>
              </w:rPr>
              <w:t>Саловская</w:t>
            </w:r>
            <w:proofErr w:type="spellEnd"/>
            <w:r w:rsidRPr="00A24DB4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 средняя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FF0000"/>
                <w:lang w:eastAsia="ru-RU"/>
              </w:rPr>
            </w:pPr>
            <w:r w:rsidRPr="00A24DB4">
              <w:rPr>
                <w:rFonts w:eastAsia="Times New Roman"/>
                <w:bCs/>
                <w:color w:val="FF0000"/>
                <w:lang w:eastAsia="ru-RU"/>
              </w:rPr>
              <w:t>233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FF0000"/>
                <w:lang w:eastAsia="ru-RU"/>
              </w:rPr>
            </w:pPr>
            <w:r w:rsidRPr="00A24DB4">
              <w:rPr>
                <w:rFonts w:eastAsia="Times New Roman"/>
                <w:bCs/>
                <w:color w:val="FF0000"/>
                <w:lang w:eastAsia="ru-RU"/>
              </w:rPr>
              <w:t>239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FF0000"/>
                <w:lang w:eastAsia="ru-RU"/>
              </w:rPr>
            </w:pPr>
            <w:r w:rsidRPr="00A24DB4">
              <w:rPr>
                <w:rFonts w:eastAsia="Times New Roman"/>
                <w:bCs/>
                <w:color w:val="FF0000"/>
                <w:lang w:eastAsia="ru-RU"/>
              </w:rPr>
              <w:t>246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5.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Лямбирская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средняя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374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283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258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6.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Черемишевская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неполная средняя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232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233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7.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Александровская неполная средняя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Краснодольская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Владимировская начальная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159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134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8.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Кривозерьевская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неполная средняя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Хаджинская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Суркинская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309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279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259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9.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Тат</w:t>
            </w:r>
            <w:proofErr w:type="gram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.-</w:t>
            </w:r>
            <w:proofErr w:type="spellStart"/>
            <w:proofErr w:type="gramEnd"/>
            <w:r w:rsidRPr="00A24DB4">
              <w:rPr>
                <w:rFonts w:eastAsia="Times New Roman"/>
                <w:bCs/>
                <w:color w:val="000000"/>
                <w:lang w:eastAsia="ru-RU"/>
              </w:rPr>
              <w:t>Тавлинская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неполная средняя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241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205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192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10.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М.-</w:t>
            </w: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Елховская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неполная средняя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Б.-</w:t>
            </w: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Елховская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Шуваловская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228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184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165</w:t>
            </w:r>
          </w:p>
        </w:tc>
      </w:tr>
      <w:tr w:rsidR="00B84019" w:rsidRPr="00A24DB4" w:rsidTr="00752FAE">
        <w:tc>
          <w:tcPr>
            <w:tcW w:w="52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11. </w:t>
            </w:r>
          </w:p>
        </w:tc>
        <w:tc>
          <w:tcPr>
            <w:tcW w:w="4682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Белозерьевская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неполная средняя школа</w:t>
            </w:r>
          </w:p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A24DB4">
              <w:rPr>
                <w:rFonts w:eastAsia="Times New Roman"/>
                <w:bCs/>
                <w:color w:val="000000"/>
                <w:lang w:eastAsia="ru-RU"/>
              </w:rPr>
              <w:t>Инятская</w:t>
            </w:r>
            <w:proofErr w:type="spellEnd"/>
            <w:r w:rsidRPr="00A24DB4">
              <w:rPr>
                <w:rFonts w:eastAsia="Times New Roman"/>
                <w:bCs/>
                <w:color w:val="000000"/>
                <w:lang w:eastAsia="ru-RU"/>
              </w:rPr>
              <w:t xml:space="preserve"> начальная школа</w:t>
            </w:r>
          </w:p>
        </w:tc>
        <w:tc>
          <w:tcPr>
            <w:tcW w:w="1560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370</w:t>
            </w:r>
          </w:p>
        </w:tc>
        <w:tc>
          <w:tcPr>
            <w:tcW w:w="1559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379</w:t>
            </w:r>
          </w:p>
        </w:tc>
        <w:tc>
          <w:tcPr>
            <w:tcW w:w="1241" w:type="dxa"/>
          </w:tcPr>
          <w:p w:rsidR="00B84019" w:rsidRPr="00A24DB4" w:rsidRDefault="00B84019" w:rsidP="00752FAE">
            <w:pPr>
              <w:spacing w:line="360" w:lineRule="auto"/>
              <w:contextualSpacing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A24DB4">
              <w:rPr>
                <w:rFonts w:eastAsia="Times New Roman"/>
                <w:bCs/>
                <w:color w:val="000000"/>
                <w:lang w:eastAsia="ru-RU"/>
              </w:rPr>
              <w:t>391</w:t>
            </w:r>
          </w:p>
        </w:tc>
      </w:tr>
    </w:tbl>
    <w:p w:rsidR="00B84019" w:rsidRPr="00A24DB4" w:rsidRDefault="00B84019" w:rsidP="00B84019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color w:val="000000"/>
          <w:lang w:eastAsia="ru-RU"/>
        </w:rPr>
      </w:pPr>
    </w:p>
    <w:p w:rsidR="00B84019" w:rsidRPr="00A24DB4" w:rsidRDefault="00B84019" w:rsidP="00B84019">
      <w:pPr>
        <w:spacing w:line="360" w:lineRule="auto"/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A24DB4">
        <w:rPr>
          <w:rFonts w:eastAsia="Times New Roman"/>
          <w:bCs/>
          <w:color w:val="000000"/>
          <w:lang w:eastAsia="ru-RU"/>
        </w:rPr>
        <w:t xml:space="preserve">Как видно из  таблицы, по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Лямбирскому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 району всего две школы были полные средние – это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Лямбирская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 средняя школа и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Саловская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 средняя школа, остальные были либо неполными средними, либо начальными. Удельный вес учащихся </w:t>
      </w:r>
      <w:proofErr w:type="spellStart"/>
      <w:r w:rsidRPr="00A24DB4">
        <w:rPr>
          <w:rFonts w:eastAsia="Times New Roman"/>
          <w:bCs/>
          <w:color w:val="000000"/>
          <w:lang w:eastAsia="ru-RU"/>
        </w:rPr>
        <w:t>Саловской</w:t>
      </w:r>
      <w:proofErr w:type="spellEnd"/>
      <w:r w:rsidRPr="00A24DB4">
        <w:rPr>
          <w:rFonts w:eastAsia="Times New Roman"/>
          <w:bCs/>
          <w:color w:val="000000"/>
          <w:lang w:eastAsia="ru-RU"/>
        </w:rPr>
        <w:t xml:space="preserve"> школы в общем контингенте по району был достаточно высоким. </w:t>
      </w:r>
    </w:p>
    <w:p w:rsidR="00B84019" w:rsidRPr="00A24DB4" w:rsidRDefault="00B84019" w:rsidP="00B84019">
      <w:pPr>
        <w:spacing w:line="360" w:lineRule="auto"/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A24DB4">
        <w:rPr>
          <w:rFonts w:eastAsia="Times New Roman"/>
          <w:bCs/>
          <w:color w:val="000000"/>
          <w:lang w:eastAsia="ru-RU"/>
        </w:rPr>
        <w:t xml:space="preserve"> В школьном архиве сохранились  фотографии, на которых изображены учителя, учащиеся в разные периоды истории школы. Так среди них есть </w:t>
      </w:r>
      <w:r w:rsidRPr="00A24DB4">
        <w:rPr>
          <w:rFonts w:eastAsia="Times New Roman"/>
          <w:bCs/>
          <w:color w:val="000000"/>
          <w:lang w:eastAsia="ru-RU"/>
        </w:rPr>
        <w:lastRenderedPageBreak/>
        <w:t xml:space="preserve">фотографии 1937, 1939, 1850, 1955, 1960, 1975 годов. Все фотографии представлены в приложении  </w:t>
      </w:r>
      <w:r w:rsidRPr="00A24DB4">
        <w:rPr>
          <w:rFonts w:eastAsia="Times New Roman"/>
          <w:b/>
          <w:bCs/>
          <w:color w:val="000000"/>
          <w:lang w:eastAsia="ru-RU"/>
        </w:rPr>
        <w:t>(Приложение 1).</w:t>
      </w:r>
    </w:p>
    <w:p w:rsidR="00B84019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24DB4">
        <w:rPr>
          <w:rFonts w:eastAsia="Times New Roman"/>
          <w:b/>
          <w:bCs/>
          <w:lang w:eastAsia="ru-RU"/>
        </w:rPr>
        <w:t>Особенности развития школы в годы Великой Отечественной войны.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«Сороковые – роковые» начались будничными и в то же время героическими делами. Страна  продолжала строить социализм, а с запада попахивало гарью войны. Лучшие люди мира разоблачали фашизм. А. М. Горький говорил, что этот враг опасен, жаден и коварен; если он не сдастся, его надо уничтожить. Наши ребята любили жизнь. Любили песни о Москве майской, о трех веселых друзьях – танкистах, о Катюше, что выходила на берег крутой. Пели и о том, что «если завтра война, если завтра в поход, будь сегодня к походу готов». И они были готовы, выстояли, с честью отстояли свободу своей любимой Родины. На их плечи, вчерашних выпускников, всей своей мощностью обрушилась жестокая война, унесшая жизни миллионов мирных жителей: мальчишек и девчонок, женщин и стариков, отцов и матерей. Многие выпускники </w:t>
      </w:r>
      <w:proofErr w:type="spellStart"/>
      <w:r w:rsidRPr="00A24DB4">
        <w:rPr>
          <w:rFonts w:eastAsia="Times New Roman"/>
          <w:lang w:eastAsia="ru-RU"/>
        </w:rPr>
        <w:t>Саловской</w:t>
      </w:r>
      <w:proofErr w:type="spellEnd"/>
      <w:r w:rsidRPr="00A24DB4">
        <w:rPr>
          <w:rFonts w:eastAsia="Times New Roman"/>
          <w:lang w:eastAsia="ru-RU"/>
        </w:rPr>
        <w:t xml:space="preserve"> школы ушли на фронт, многие из ушедших не вернулись, навсегда оставшись молодыми мальчишками, любившими жизнь, рассвет и песни о прекрасной родине</w:t>
      </w:r>
      <w:proofErr w:type="gramStart"/>
      <w:r w:rsidRPr="00A24DB4">
        <w:rPr>
          <w:rFonts w:eastAsia="Times New Roman"/>
          <w:lang w:eastAsia="ru-RU"/>
        </w:rPr>
        <w:t>… Н</w:t>
      </w:r>
      <w:proofErr w:type="gramEnd"/>
      <w:r w:rsidRPr="00A24DB4">
        <w:rPr>
          <w:rFonts w:eastAsia="Times New Roman"/>
          <w:lang w:eastAsia="ru-RU"/>
        </w:rPr>
        <w:t>о это позже, а пока…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>Июнь  1941 года…Выпускные экзамены…Планы на будущее…Мечты о трудовых подвигах…Теплые вечера… 21 июня 1941 года состоялся торжественный выпускной вечер учеников седьмого класса. А после торжественного вечера всем классом пошли в последний выпускной поход. По дороге пели, смеялись, делились мечтами. Было весело и спокойно</w:t>
      </w:r>
      <w:proofErr w:type="gramStart"/>
      <w:r w:rsidRPr="00A24DB4">
        <w:rPr>
          <w:rFonts w:eastAsia="Times New Roman"/>
          <w:lang w:eastAsia="ru-RU"/>
        </w:rPr>
        <w:t>… И</w:t>
      </w:r>
      <w:proofErr w:type="gramEnd"/>
      <w:r w:rsidRPr="00A24DB4">
        <w:rPr>
          <w:rFonts w:eastAsia="Times New Roman"/>
          <w:lang w:eastAsia="ru-RU"/>
        </w:rPr>
        <w:t xml:space="preserve"> вдруг война! 22 июня 1941 года в четыре часа дня узнали вчерашние выпускники о вероломном нападении фашистской Германии. В один миг рухнули все мечты и надежды, осталась самая главная – победить врага. Война! Длившаяся четыре года, она разрушила все планы. Уходили на фронт выпускники 20 – 30х годов.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lastRenderedPageBreak/>
        <w:t xml:space="preserve">Сейчас у Дома культуры – скромный обелиск. В память о 257 коммунарских, </w:t>
      </w:r>
      <w:proofErr w:type="spellStart"/>
      <w:r w:rsidRPr="00A24DB4">
        <w:rPr>
          <w:rFonts w:eastAsia="Times New Roman"/>
          <w:lang w:eastAsia="ru-RU"/>
        </w:rPr>
        <w:t>саловских</w:t>
      </w:r>
      <w:proofErr w:type="spellEnd"/>
      <w:r w:rsidRPr="00A24DB4">
        <w:rPr>
          <w:rFonts w:eastAsia="Times New Roman"/>
          <w:lang w:eastAsia="ru-RU"/>
        </w:rPr>
        <w:t xml:space="preserve">,  михайловских сельчанах, не вернувшихся с войны. Пограничники, летчики танкисты, пехотинцы.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К обелиску идут и идут люди. В майские дни здесь всегда живые цветы. Сюда приходят матери, сестры погибших, их с каждым годом все меньше. По утрам часто  можно увидеть  у обелиска Акулину Ефимовну Геранину. Она вытирает </w:t>
      </w:r>
      <w:proofErr w:type="gramStart"/>
      <w:r w:rsidRPr="00A24DB4">
        <w:rPr>
          <w:rFonts w:eastAsia="Times New Roman"/>
          <w:lang w:eastAsia="ru-RU"/>
        </w:rPr>
        <w:t>платочком</w:t>
      </w:r>
      <w:proofErr w:type="gramEnd"/>
      <w:r w:rsidRPr="00A24DB4">
        <w:rPr>
          <w:rFonts w:eastAsia="Times New Roman"/>
          <w:lang w:eastAsia="ru-RU"/>
        </w:rPr>
        <w:t xml:space="preserve"> оставшуюся с ночи росу на плите, где золотом написаны имена  ее мужа Федора </w:t>
      </w:r>
      <w:proofErr w:type="spellStart"/>
      <w:r w:rsidRPr="00A24DB4">
        <w:rPr>
          <w:rFonts w:eastAsia="Times New Roman"/>
          <w:lang w:eastAsia="ru-RU"/>
        </w:rPr>
        <w:t>Арсентьевича</w:t>
      </w:r>
      <w:proofErr w:type="spellEnd"/>
      <w:r w:rsidRPr="00A24DB4">
        <w:rPr>
          <w:rFonts w:eastAsia="Times New Roman"/>
          <w:lang w:eastAsia="ru-RU"/>
        </w:rPr>
        <w:t xml:space="preserve">, единственного сына Александра. То и дело она этим же платочком смахивает слезы.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Мария </w:t>
      </w:r>
      <w:proofErr w:type="spellStart"/>
      <w:r w:rsidRPr="00A24DB4">
        <w:rPr>
          <w:rFonts w:eastAsia="Times New Roman"/>
          <w:lang w:eastAsia="ru-RU"/>
        </w:rPr>
        <w:t>Поликарповна</w:t>
      </w:r>
      <w:proofErr w:type="spellEnd"/>
      <w:r w:rsidRPr="00A24DB4">
        <w:rPr>
          <w:rFonts w:eastAsia="Times New Roman"/>
          <w:lang w:eastAsia="ru-RU"/>
        </w:rPr>
        <w:t xml:space="preserve"> Захарова живет в селе </w:t>
      </w:r>
      <w:proofErr w:type="spellStart"/>
      <w:r w:rsidRPr="00A24DB4">
        <w:rPr>
          <w:rFonts w:eastAsia="Times New Roman"/>
          <w:lang w:eastAsia="ru-RU"/>
        </w:rPr>
        <w:t>Левжа</w:t>
      </w:r>
      <w:proofErr w:type="spellEnd"/>
      <w:r w:rsidRPr="00A24DB4">
        <w:rPr>
          <w:rFonts w:eastAsia="Times New Roman"/>
          <w:lang w:eastAsia="ru-RU"/>
        </w:rPr>
        <w:t xml:space="preserve"> Рузаевского района. Но как только появляется возможность, она посещает с детства знакомые, родные места, и подолгу стоит у обелиска. Она не дождалась с полей сражений четверых братьев, а мать ее – четверых сыновей – Степана, Егора, Семена, Женю.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 Здесь в Мордовии,  в глубоком тылу </w:t>
      </w:r>
      <w:proofErr w:type="gramStart"/>
      <w:r w:rsidRPr="00A24DB4">
        <w:rPr>
          <w:rFonts w:eastAsia="Times New Roman"/>
          <w:lang w:eastAsia="ru-RU"/>
        </w:rPr>
        <w:t>не слышно было</w:t>
      </w:r>
      <w:proofErr w:type="gramEnd"/>
      <w:r w:rsidRPr="00A24DB4">
        <w:rPr>
          <w:rFonts w:eastAsia="Times New Roman"/>
          <w:lang w:eastAsia="ru-RU"/>
        </w:rPr>
        <w:t xml:space="preserve"> разрывов бомб, автоматных очередей и тревожного воя сирен воздушной тревоги, не топтали землю гусеницами вражеские танки, не рушились здания под ударами вражеской артиллерии и авиации, но военная атмосфера ощущалась во всем. Одни уходили на фронт, чтобы защищать с вою Родину с оружием в руках, другие встали у станков ковать победу в тылу.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Своей беспримерной отвагой и доблестью, высоким профессионализмом на фронтах и в мирное время прославились летчики – уроженцы поселка Коммунар. Ответ на вопрос: почему парни – выпускники </w:t>
      </w:r>
      <w:proofErr w:type="spellStart"/>
      <w:r w:rsidRPr="00A24DB4">
        <w:rPr>
          <w:rFonts w:eastAsia="Times New Roman"/>
          <w:lang w:eastAsia="ru-RU"/>
        </w:rPr>
        <w:t>Саловской</w:t>
      </w:r>
      <w:proofErr w:type="spellEnd"/>
      <w:r w:rsidRPr="00A24DB4">
        <w:rPr>
          <w:rFonts w:eastAsia="Times New Roman"/>
          <w:lang w:eastAsia="ru-RU"/>
        </w:rPr>
        <w:t xml:space="preserve"> школы  чаще всего шли учиться именно в летное училище, следует искать в прошлом, когда при школе начал работать планерный кружок, которым руководил педагог В. В. Смирнов. В школе  работало много талантливых  педагогов, но особенно следует отметить Виталия Владимировича Смирнова. Он был летчиком, но в 1937 году был списан из летного состава и пошел работать в </w:t>
      </w:r>
      <w:proofErr w:type="spellStart"/>
      <w:r w:rsidRPr="00A24DB4">
        <w:rPr>
          <w:rFonts w:eastAsia="Times New Roman"/>
          <w:lang w:eastAsia="ru-RU"/>
        </w:rPr>
        <w:t>Саловскую</w:t>
      </w:r>
      <w:proofErr w:type="spellEnd"/>
      <w:r w:rsidRPr="00A24DB4">
        <w:rPr>
          <w:rFonts w:eastAsia="Times New Roman"/>
          <w:lang w:eastAsia="ru-RU"/>
        </w:rPr>
        <w:t xml:space="preserve"> школу учителем математики.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lastRenderedPageBreak/>
        <w:t>–  Статный  красавец, одетый в белую рубашку на выпуск, с расшитым воротником, подпоясанную черным шелковым поясом с кистями, он производил впечатление потомственного интеллигента, чем-то напоминающего молодого А.М. Горького. Умный  наставник, умевший  найти подход  к ребятам, он был кумиром мальчишек, которые буквально бегали за ним следом. В их числе был и мой брат Александр, – вспоминает одна из старейших учительниц Лидия Федоровна Геранина, с которой нам удалось встретиться. – Виталий Владимирович выхлопотал планер и начал заниматься с ребятами. Чтобы планер мог взлететь, мальчишки разделялись на две команды по десять человек в каждой и начинали натягивать резиновые тросы, прикрепленные к планеру. Планерист отпускал тормоза, после чего тот взлетал. Почти все  ребята, кто занимался в кружке у Смирнова, впоследствии стали летчиками, воевали на фронте. Летчик-радист Иван Ефимович Сергеев, Василий Илларионович Назаров. Мой брат Александр тоже учился в летном училище, но закончить его не успел – началась война. Правда, на фронте,  куда он ушел добровольцем, Александр попал в танковые войска, погиб под Сталинградом. До сих пор помню строки из его письма матери, в котором он словно предчувствовал свою смерть: «</w:t>
      </w:r>
      <w:r w:rsidRPr="00A24DB4">
        <w:rPr>
          <w:rFonts w:eastAsia="Times New Roman"/>
          <w:bCs/>
          <w:lang w:eastAsia="ru-RU"/>
        </w:rPr>
        <w:t>Мама, идем в седьмую по счету атаку. Наверно, я не вернусь оттуда. Погибну за вас, за Родину, за Сталина…</w:t>
      </w:r>
      <w:r w:rsidRPr="00A24DB4">
        <w:rPr>
          <w:rFonts w:eastAsia="Times New Roman"/>
          <w:lang w:eastAsia="ru-RU"/>
        </w:rPr>
        <w:t xml:space="preserve">»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Ученики в эти годы ни на один день не прекращали занятия. Трудно было и ученикам и учителям. Зимой на уроках дети сидели в пальто, руки и ноги мерзли. От недоедания дети были истощены и частенько засыпали на уроках. Учебников было мизерно мало, тетрадей не хватало, чернил было не купить (их нет), дома сидели без электрического освещения. Ученики распределяли часы, чтоб </w:t>
      </w:r>
      <w:proofErr w:type="gramStart"/>
      <w:r w:rsidRPr="00A24DB4">
        <w:rPr>
          <w:rFonts w:eastAsia="Times New Roman"/>
          <w:lang w:eastAsia="ru-RU"/>
        </w:rPr>
        <w:t>передавать</w:t>
      </w:r>
      <w:proofErr w:type="gramEnd"/>
      <w:r w:rsidRPr="00A24DB4">
        <w:rPr>
          <w:rFonts w:eastAsia="Times New Roman"/>
          <w:lang w:eastAsia="ru-RU"/>
        </w:rPr>
        <w:t xml:space="preserve"> друг другу один учебник, выданный на пять, а иногда даже на десять человек. Тетради сшиты из оберточной бумаги или из газет (писали между печатными строками). Чернила делали из сажи, свеклы, химических карандашей.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lastRenderedPageBreak/>
        <w:t xml:space="preserve"> А ребята? Они успевали всюду: и в школе, и дома, и в поле. Собирали теплые вещи, шили кисеты для бойцов на фронт. Пилили и кололи дрова, мыли в доме, готовили обеды, нянчили детей. Это была посильная физическая и моральная помощь девочек и мальчиков тем ослабевшим людям, которые нуждались в поддержке. </w:t>
      </w:r>
    </w:p>
    <w:p w:rsidR="00B84019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В 1941 году директором школы был назначен Скитов И. П., но в июне он был призван защищать Родину, его </w:t>
      </w:r>
      <w:proofErr w:type="gramStart"/>
      <w:r w:rsidRPr="00A24DB4">
        <w:rPr>
          <w:rFonts w:eastAsia="Times New Roman"/>
          <w:lang w:eastAsia="ru-RU"/>
        </w:rPr>
        <w:t xml:space="preserve">заменила </w:t>
      </w:r>
      <w:proofErr w:type="spellStart"/>
      <w:r w:rsidRPr="00A24DB4">
        <w:rPr>
          <w:rFonts w:eastAsia="Times New Roman"/>
          <w:lang w:eastAsia="ru-RU"/>
        </w:rPr>
        <w:t>Жучкова</w:t>
      </w:r>
      <w:proofErr w:type="spellEnd"/>
      <w:r w:rsidRPr="00A24DB4">
        <w:rPr>
          <w:rFonts w:eastAsia="Times New Roman"/>
          <w:lang w:eastAsia="ru-RU"/>
        </w:rPr>
        <w:t xml:space="preserve"> Т. Ф. Десять учителей сражались</w:t>
      </w:r>
      <w:proofErr w:type="gramEnd"/>
      <w:r w:rsidRPr="00A24DB4">
        <w:rPr>
          <w:rFonts w:eastAsia="Times New Roman"/>
          <w:lang w:eastAsia="ru-RU"/>
        </w:rPr>
        <w:t xml:space="preserve"> на фронтах Великой Отечественной войны. Трое из них не вернулись. На фронтах погибли 24 ученика школы.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  <w:bookmarkStart w:id="0" w:name="_GoBack"/>
      <w:bookmarkEnd w:id="0"/>
      <w:r w:rsidRPr="00A24DB4">
        <w:rPr>
          <w:rFonts w:eastAsia="Times New Roman"/>
          <w:b/>
          <w:bCs/>
          <w:color w:val="000000"/>
          <w:lang w:eastAsia="ru-RU"/>
        </w:rPr>
        <w:t xml:space="preserve">Особенности развития школы в второй половине </w:t>
      </w:r>
      <w:r w:rsidRPr="00A24DB4">
        <w:rPr>
          <w:rFonts w:eastAsia="Times New Roman"/>
          <w:b/>
          <w:bCs/>
          <w:color w:val="000000"/>
          <w:lang w:val="en-US" w:eastAsia="ru-RU"/>
        </w:rPr>
        <w:t>XX</w:t>
      </w:r>
      <w:r w:rsidRPr="00A24DB4">
        <w:rPr>
          <w:rFonts w:eastAsia="Times New Roman"/>
          <w:b/>
          <w:bCs/>
          <w:color w:val="000000"/>
          <w:lang w:eastAsia="ru-RU"/>
        </w:rPr>
        <w:t xml:space="preserve"> века.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eastAsia="Times New Roman"/>
          <w:lang w:eastAsia="ru-RU"/>
        </w:rPr>
      </w:pPr>
      <w:r w:rsidRPr="00A24DB4">
        <w:rPr>
          <w:rFonts w:eastAsia="Times New Roman"/>
          <w:lang w:eastAsia="ru-RU"/>
        </w:rPr>
        <w:t xml:space="preserve">В 1946 году школу вновь </w:t>
      </w:r>
      <w:proofErr w:type="gramStart"/>
      <w:r w:rsidRPr="00A24DB4">
        <w:rPr>
          <w:rFonts w:eastAsia="Times New Roman"/>
          <w:lang w:eastAsia="ru-RU"/>
        </w:rPr>
        <w:t>возглавил Скитов И. П. При нем школа выпустила</w:t>
      </w:r>
      <w:proofErr w:type="gramEnd"/>
      <w:r w:rsidRPr="00A24DB4">
        <w:rPr>
          <w:rFonts w:eastAsia="Times New Roman"/>
          <w:lang w:eastAsia="ru-RU"/>
        </w:rPr>
        <w:t xml:space="preserve"> своих первых выпускников. В 1953 году, после смерти </w:t>
      </w:r>
      <w:proofErr w:type="spellStart"/>
      <w:r w:rsidRPr="00A24DB4">
        <w:rPr>
          <w:rFonts w:eastAsia="Times New Roman"/>
          <w:lang w:eastAsia="ru-RU"/>
        </w:rPr>
        <w:t>Скитова</w:t>
      </w:r>
      <w:proofErr w:type="spellEnd"/>
      <w:r w:rsidRPr="00A24DB4">
        <w:rPr>
          <w:rFonts w:eastAsia="Times New Roman"/>
          <w:lang w:eastAsia="ru-RU"/>
        </w:rPr>
        <w:t xml:space="preserve"> И. П. директором стала Гордеева Т. И., затем –</w:t>
      </w:r>
      <w:r w:rsidRPr="00A24DB4">
        <w:t xml:space="preserve"> Вершинин В. М. С февраля 1961 по 1977 год директором </w:t>
      </w:r>
      <w:proofErr w:type="gramStart"/>
      <w:r w:rsidRPr="00A24DB4">
        <w:t>была Савельева Н. И. В это время сложился</w:t>
      </w:r>
      <w:proofErr w:type="gramEnd"/>
      <w:r w:rsidRPr="00A24DB4">
        <w:t xml:space="preserve"> дружный педагогический и ученический коллектив. Среди педагогов тех лет были такие прекрасные, чуткие, справедливые люди как заслуженный учитель З. Г. Романова, отличники народного просвещения </w:t>
      </w:r>
      <w:proofErr w:type="spellStart"/>
      <w:r w:rsidRPr="00A24DB4">
        <w:t>Баканова</w:t>
      </w:r>
      <w:proofErr w:type="spellEnd"/>
      <w:r w:rsidRPr="00A24DB4">
        <w:t xml:space="preserve"> А. В., Чиркина М. П., С. Я. Лаптев. Учительствовали педагогические семьи Морозовых, Назаровых, Митрофановых, Лаптевых, </w:t>
      </w:r>
      <w:proofErr w:type="spellStart"/>
      <w:r w:rsidRPr="00A24DB4">
        <w:t>Вершининых</w:t>
      </w:r>
      <w:proofErr w:type="spellEnd"/>
      <w:r w:rsidRPr="00A24DB4">
        <w:t xml:space="preserve">. Вершинин В. М. являлся кавалером ордена Трудового Красного Знамени, а Вершинина А. П. – заслуженный учитель школы РСФСР и МАССР, отличник народного просвещения.  </w:t>
      </w:r>
      <w:r w:rsidRPr="00A24DB4">
        <w:rPr>
          <w:rFonts w:eastAsia="Times New Roman"/>
          <w:lang w:eastAsia="ru-RU"/>
        </w:rPr>
        <w:t xml:space="preserve">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</w:pPr>
      <w:r w:rsidRPr="00A24DB4">
        <w:rPr>
          <w:rFonts w:eastAsia="Times New Roman"/>
          <w:lang w:eastAsia="ru-RU"/>
        </w:rPr>
        <w:t xml:space="preserve">После ухода на пенсию Н. И. Савельевой директором стал </w:t>
      </w:r>
      <w:proofErr w:type="spellStart"/>
      <w:r w:rsidRPr="00A24DB4">
        <w:rPr>
          <w:rFonts w:eastAsia="Times New Roman"/>
          <w:lang w:eastAsia="ru-RU"/>
        </w:rPr>
        <w:t>Туршатов</w:t>
      </w:r>
      <w:proofErr w:type="spellEnd"/>
      <w:r w:rsidRPr="00A24DB4">
        <w:rPr>
          <w:rFonts w:eastAsia="Times New Roman"/>
          <w:lang w:eastAsia="ru-RU"/>
        </w:rPr>
        <w:t xml:space="preserve"> Г. И., а затем – </w:t>
      </w:r>
      <w:proofErr w:type="spellStart"/>
      <w:r w:rsidRPr="00A24DB4">
        <w:t>Журлов</w:t>
      </w:r>
      <w:proofErr w:type="spellEnd"/>
      <w:r w:rsidRPr="00A24DB4">
        <w:t xml:space="preserve"> В. П.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</w:pPr>
      <w:r w:rsidRPr="00A24DB4">
        <w:rPr>
          <w:rFonts w:eastAsia="Times New Roman"/>
          <w:color w:val="000000"/>
          <w:lang w:eastAsia="ru-RU"/>
        </w:rPr>
        <w:t xml:space="preserve"> Дети,  рожденные после войны,  в середине 50-х пошли в школу. Классных комнат опять стало не хватать. </w:t>
      </w:r>
      <w:r w:rsidRPr="00A24DB4">
        <w:t xml:space="preserve">И в 1970 году произошло большое событие в жизни поселка. Построено новое здание школы. Учителя вместе с учениками с энтузиазмом взялись за оборудование кабинетов. И новая школа получила всеобщее признание района. </w:t>
      </w:r>
    </w:p>
    <w:p w:rsidR="00B84019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b/>
        </w:rPr>
      </w:pPr>
      <w:r w:rsidRPr="00A24DB4">
        <w:lastRenderedPageBreak/>
        <w:t xml:space="preserve">Учащихся было очень много. Вот сводная таблица контингента учащихся  и учителей по годам </w:t>
      </w:r>
      <w:r w:rsidRPr="00A24DB4">
        <w:rPr>
          <w:b/>
        </w:rPr>
        <w:t>(Таблица 2)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right"/>
        <w:textAlignment w:val="top"/>
        <w:rPr>
          <w:b/>
        </w:rPr>
      </w:pPr>
      <w:r>
        <w:rPr>
          <w:b/>
        </w:rPr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4"/>
        <w:gridCol w:w="1617"/>
        <w:gridCol w:w="1203"/>
        <w:gridCol w:w="1934"/>
        <w:gridCol w:w="1934"/>
        <w:gridCol w:w="1399"/>
      </w:tblGrid>
      <w:tr w:rsidR="00B84019" w:rsidRPr="00A24DB4" w:rsidTr="00752FAE">
        <w:tc>
          <w:tcPr>
            <w:tcW w:w="1565" w:type="dxa"/>
            <w:vMerge w:val="restart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Учебный год</w:t>
            </w:r>
          </w:p>
        </w:tc>
        <w:tc>
          <w:tcPr>
            <w:tcW w:w="1583" w:type="dxa"/>
            <w:vMerge w:val="restart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Количество классов (включая параллели)</w:t>
            </w:r>
          </w:p>
        </w:tc>
        <w:tc>
          <w:tcPr>
            <w:tcW w:w="4920" w:type="dxa"/>
            <w:gridSpan w:val="3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Число учащихся на начало учебного года</w:t>
            </w:r>
          </w:p>
        </w:tc>
        <w:tc>
          <w:tcPr>
            <w:tcW w:w="1503" w:type="dxa"/>
            <w:vMerge w:val="restart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Всего учителей</w:t>
            </w:r>
          </w:p>
        </w:tc>
      </w:tr>
      <w:tr w:rsidR="00B84019" w:rsidRPr="00A24DB4" w:rsidTr="00752FAE">
        <w:tc>
          <w:tcPr>
            <w:tcW w:w="1565" w:type="dxa"/>
            <w:vMerge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</w:p>
        </w:tc>
        <w:tc>
          <w:tcPr>
            <w:tcW w:w="1583" w:type="dxa"/>
            <w:vMerge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 xml:space="preserve">Всего 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proofErr w:type="gramStart"/>
            <w:r w:rsidRPr="00A24DB4">
              <w:t>Обучающихся</w:t>
            </w:r>
            <w:proofErr w:type="gramEnd"/>
            <w:r w:rsidRPr="00A24DB4">
              <w:t xml:space="preserve"> в </w:t>
            </w:r>
            <w:r w:rsidRPr="00A24DB4">
              <w:rPr>
                <w:lang w:val="en-US"/>
              </w:rPr>
              <w:t>I</w:t>
            </w:r>
            <w:r w:rsidRPr="00A24DB4">
              <w:t xml:space="preserve"> смену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proofErr w:type="gramStart"/>
            <w:r w:rsidRPr="00A24DB4">
              <w:t>Обучающихся</w:t>
            </w:r>
            <w:proofErr w:type="gramEnd"/>
            <w:r w:rsidRPr="00A24DB4">
              <w:t xml:space="preserve"> во </w:t>
            </w:r>
            <w:r w:rsidRPr="00A24DB4">
              <w:rPr>
                <w:lang w:val="en-US"/>
              </w:rPr>
              <w:t>II</w:t>
            </w:r>
            <w:r w:rsidRPr="00A24DB4">
              <w:t xml:space="preserve"> смену</w:t>
            </w:r>
          </w:p>
        </w:tc>
        <w:tc>
          <w:tcPr>
            <w:tcW w:w="1503" w:type="dxa"/>
            <w:vMerge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1947/1948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13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397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236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161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16</w:t>
            </w: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1949/1950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14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412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227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185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</w:t>
            </w: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1950/1951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15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426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179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247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</w:t>
            </w: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1951/1952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14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484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228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256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18</w:t>
            </w: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1960/1961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13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262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textAlignment w:val="top"/>
            </w:pPr>
            <w:r w:rsidRPr="00A24DB4">
              <w:t>117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145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20</w:t>
            </w: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1966/1967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15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287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145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142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</w:t>
            </w: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1967/1968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14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319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159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160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18</w:t>
            </w:r>
          </w:p>
        </w:tc>
      </w:tr>
      <w:tr w:rsidR="00B84019" w:rsidRPr="00A24DB4" w:rsidTr="00752FAE">
        <w:tc>
          <w:tcPr>
            <w:tcW w:w="1565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1969/1970</w:t>
            </w:r>
          </w:p>
        </w:tc>
        <w:tc>
          <w:tcPr>
            <w:tcW w:w="158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16</w:t>
            </w:r>
          </w:p>
        </w:tc>
        <w:tc>
          <w:tcPr>
            <w:tcW w:w="1542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395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167</w:t>
            </w:r>
          </w:p>
        </w:tc>
        <w:tc>
          <w:tcPr>
            <w:tcW w:w="1689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228</w:t>
            </w:r>
          </w:p>
        </w:tc>
        <w:tc>
          <w:tcPr>
            <w:tcW w:w="1503" w:type="dxa"/>
          </w:tcPr>
          <w:p w:rsidR="00B84019" w:rsidRPr="00A24DB4" w:rsidRDefault="00B84019" w:rsidP="00752FAE">
            <w:pPr>
              <w:spacing w:before="100" w:beforeAutospacing="1" w:after="100" w:afterAutospacing="1" w:line="360" w:lineRule="auto"/>
              <w:contextualSpacing/>
              <w:jc w:val="both"/>
              <w:textAlignment w:val="top"/>
            </w:pPr>
            <w:r w:rsidRPr="00A24DB4">
              <w:t>18</w:t>
            </w:r>
          </w:p>
        </w:tc>
      </w:tr>
    </w:tbl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</w:pPr>
      <w:r w:rsidRPr="00A24DB4">
        <w:t xml:space="preserve">Видно, что после окончания Великой Отечественной войны количество учащихся увеличилось, но в 1960-1967 годах прослеживается тенденция уменьшения контингента, но уже в 1969/1970 учебном году детей, обучающихся в </w:t>
      </w:r>
      <w:proofErr w:type="spellStart"/>
      <w:r w:rsidRPr="00A24DB4">
        <w:t>Саловской</w:t>
      </w:r>
      <w:proofErr w:type="spellEnd"/>
      <w:r w:rsidRPr="00A24DB4">
        <w:t xml:space="preserve"> школе, становится больше, как и в послевоенное время.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</w:pPr>
      <w:r w:rsidRPr="00A24DB4">
        <w:rPr>
          <w:rFonts w:eastAsia="Times New Roman"/>
          <w:color w:val="000000"/>
          <w:lang w:eastAsia="ru-RU"/>
        </w:rPr>
        <w:t xml:space="preserve">Отличительной особенностью 70-80-х годов стал расцвет деятельности  комсомольских и пионерских организаций школ по всей стране. В районной газете «Призыв» 1974 года, в 11 номере я нашла статью «Пионеров верный друг», в которой рассказывалось о пионервожатой нашей школы Цыгановой Лидии Николаевне. В 1973 году принимая участие в районной игре «Зарница» учащиеся нашей школы заняли первое место и были участниками республиканской игры. Кроме того учащиеся вели большую работу в «Клубе интернациональной дружбы» под руководством Смирновой Раисы Ивановны. Члены клуба вели переписку с учащимися из </w:t>
      </w:r>
      <w:r w:rsidRPr="00A24DB4">
        <w:rPr>
          <w:rFonts w:eastAsia="Times New Roman"/>
          <w:color w:val="000000"/>
          <w:lang w:eastAsia="ru-RU"/>
        </w:rPr>
        <w:lastRenderedPageBreak/>
        <w:t xml:space="preserve">ГДР, Болгарии, ЧССР и других республик. Пионерская дружина </w:t>
      </w:r>
      <w:proofErr w:type="spellStart"/>
      <w:r w:rsidRPr="00A24DB4">
        <w:rPr>
          <w:rFonts w:eastAsia="Times New Roman"/>
          <w:color w:val="000000"/>
          <w:lang w:eastAsia="ru-RU"/>
        </w:rPr>
        <w:t>Саловской</w:t>
      </w:r>
      <w:proofErr w:type="spellEnd"/>
      <w:r w:rsidRPr="00A24DB4">
        <w:rPr>
          <w:rFonts w:eastAsia="Times New Roman"/>
          <w:color w:val="000000"/>
          <w:lang w:eastAsia="ru-RU"/>
        </w:rPr>
        <w:t xml:space="preserve"> средней школы была награждена путевкой в Артек. </w:t>
      </w:r>
    </w:p>
    <w:p w:rsidR="00B84019" w:rsidRPr="00A24DB4" w:rsidRDefault="00B84019" w:rsidP="00B84019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</w:pPr>
      <w:r w:rsidRPr="00A24DB4">
        <w:t xml:space="preserve">Среди выпускников 70-х–80-х годов люди разных профессий. Митрофанов В. И. –военный врач, Морозова Т. С. – терапевт, Назарова С. И. – педиатр. Врачами стали и Вершинина Н. В., </w:t>
      </w:r>
      <w:proofErr w:type="spellStart"/>
      <w:r w:rsidRPr="00A24DB4">
        <w:t>Шемет</w:t>
      </w:r>
      <w:proofErr w:type="spellEnd"/>
      <w:r w:rsidRPr="00A24DB4">
        <w:t xml:space="preserve"> Т. И., Ширяева Н. Н., </w:t>
      </w:r>
      <w:proofErr w:type="spellStart"/>
      <w:r w:rsidRPr="00A24DB4">
        <w:t>Царькова</w:t>
      </w:r>
      <w:proofErr w:type="spellEnd"/>
      <w:r w:rsidRPr="00A24DB4">
        <w:t xml:space="preserve"> О. Н.,</w:t>
      </w:r>
      <w:proofErr w:type="spellStart"/>
      <w:r w:rsidRPr="00A24DB4">
        <w:t>Бучаров</w:t>
      </w:r>
      <w:proofErr w:type="spellEnd"/>
      <w:r w:rsidRPr="00A24DB4">
        <w:t xml:space="preserve"> О. Е., Овсянникова Е. Н., Ширяева Е. Н., </w:t>
      </w:r>
      <w:proofErr w:type="spellStart"/>
      <w:r w:rsidRPr="00A24DB4">
        <w:t>Бучаров</w:t>
      </w:r>
      <w:proofErr w:type="spellEnd"/>
      <w:r w:rsidRPr="00A24DB4">
        <w:t xml:space="preserve"> Э. Е. и другие. Многие выпускники стали педагогами. </w:t>
      </w:r>
      <w:proofErr w:type="spellStart"/>
      <w:r w:rsidRPr="00A24DB4">
        <w:t>Кадушкин</w:t>
      </w:r>
      <w:proofErr w:type="spellEnd"/>
      <w:r w:rsidRPr="00A24DB4">
        <w:t xml:space="preserve"> В. П. – кандидат наук, </w:t>
      </w:r>
      <w:proofErr w:type="spellStart"/>
      <w:r w:rsidRPr="00A24DB4">
        <w:t>Тюгаева</w:t>
      </w:r>
      <w:proofErr w:type="spellEnd"/>
      <w:r w:rsidRPr="00A24DB4">
        <w:t xml:space="preserve"> В. Л., </w:t>
      </w:r>
      <w:proofErr w:type="spellStart"/>
      <w:r w:rsidRPr="00A24DB4">
        <w:t>Корнишина</w:t>
      </w:r>
      <w:proofErr w:type="spellEnd"/>
      <w:r w:rsidRPr="00A24DB4">
        <w:t xml:space="preserve"> Н. М., Митрофанова Т. И., Лаптева О. С., Воронина Н. А., </w:t>
      </w:r>
      <w:proofErr w:type="spellStart"/>
      <w:r w:rsidRPr="00A24DB4">
        <w:t>Буденкова</w:t>
      </w:r>
      <w:proofErr w:type="spellEnd"/>
      <w:r w:rsidRPr="00A24DB4">
        <w:t xml:space="preserve"> В. В. и многие другие. Среди бывших выпускников много инженеров, специалистов сельского хозяйства, работников правопорядка и людей других различных профессий.</w:t>
      </w:r>
    </w:p>
    <w:p w:rsidR="0032352D" w:rsidRDefault="0032352D"/>
    <w:sectPr w:rsidR="0032352D" w:rsidSect="00B8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9" w:rsidRDefault="00920E09" w:rsidP="00B84019">
      <w:pPr>
        <w:spacing w:after="0" w:line="240" w:lineRule="auto"/>
      </w:pPr>
      <w:r>
        <w:separator/>
      </w:r>
    </w:p>
  </w:endnote>
  <w:endnote w:type="continuationSeparator" w:id="0">
    <w:p w:rsidR="00920E09" w:rsidRDefault="00920E09" w:rsidP="00B8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9" w:rsidRDefault="00920E09" w:rsidP="00B84019">
      <w:pPr>
        <w:spacing w:after="0" w:line="240" w:lineRule="auto"/>
      </w:pPr>
      <w:r>
        <w:separator/>
      </w:r>
    </w:p>
  </w:footnote>
  <w:footnote w:type="continuationSeparator" w:id="0">
    <w:p w:rsidR="00920E09" w:rsidRDefault="00920E09" w:rsidP="00B84019">
      <w:pPr>
        <w:spacing w:after="0" w:line="240" w:lineRule="auto"/>
      </w:pPr>
      <w:r>
        <w:continuationSeparator/>
      </w:r>
    </w:p>
  </w:footnote>
  <w:footnote w:id="1">
    <w:p w:rsidR="00B84019" w:rsidRDefault="00B84019" w:rsidP="00B84019">
      <w:pPr>
        <w:pStyle w:val="a6"/>
      </w:pPr>
      <w:r>
        <w:rPr>
          <w:rStyle w:val="a8"/>
        </w:rPr>
        <w:footnoteRef/>
      </w:r>
      <w:r>
        <w:t xml:space="preserve"> Государственный архив Пензенской области (ГАПО). </w:t>
      </w:r>
      <w:r w:rsidRPr="002D2D65">
        <w:rPr>
          <w:rStyle w:val="b-filetext"/>
          <w:color w:val="000000"/>
          <w:shd w:val="clear" w:color="auto" w:fill="FFFFFF"/>
        </w:rPr>
        <w:t>Фонд 81. Оп. 1. Д. 916. Л. 26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BE"/>
    <w:rsid w:val="0032352D"/>
    <w:rsid w:val="00920E09"/>
    <w:rsid w:val="00B84019"/>
    <w:rsid w:val="00C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1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01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B8401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4019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B84019"/>
    <w:rPr>
      <w:vertAlign w:val="superscript"/>
    </w:rPr>
  </w:style>
  <w:style w:type="character" w:customStyle="1" w:styleId="b-filetext">
    <w:name w:val="b-file__text"/>
    <w:basedOn w:val="a0"/>
    <w:uiPriority w:val="99"/>
    <w:rsid w:val="00B84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1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01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B8401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4019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B84019"/>
    <w:rPr>
      <w:vertAlign w:val="superscript"/>
    </w:rPr>
  </w:style>
  <w:style w:type="character" w:customStyle="1" w:styleId="b-filetext">
    <w:name w:val="b-file__text"/>
    <w:basedOn w:val="a0"/>
    <w:uiPriority w:val="99"/>
    <w:rsid w:val="00B8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2016-12-18T15:30:00Z</cp:lastPrinted>
  <dcterms:created xsi:type="dcterms:W3CDTF">2016-12-18T15:38:00Z</dcterms:created>
  <dcterms:modified xsi:type="dcterms:W3CDTF">2016-12-18T15:38:00Z</dcterms:modified>
</cp:coreProperties>
</file>